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13" w:rsidRDefault="00C12513" w:rsidP="00572D1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572D1B" w:rsidRPr="00764968" w:rsidRDefault="00572D1B" w:rsidP="00572D1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OSNOVNA ŠKOLA </w:t>
      </w:r>
      <w:r w:rsidR="00823653">
        <w:rPr>
          <w:rFonts w:cs="Times New Roman"/>
          <w:b/>
          <w:sz w:val="24"/>
          <w:szCs w:val="24"/>
        </w:rPr>
        <w:t>LASLOVO</w:t>
      </w:r>
    </w:p>
    <w:p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312</w:t>
      </w:r>
      <w:r w:rsidR="00823653">
        <w:rPr>
          <w:rFonts w:cs="Times New Roman"/>
          <w:b/>
        </w:rPr>
        <w:t>14</w:t>
      </w:r>
      <w:r>
        <w:rPr>
          <w:rFonts w:cs="Times New Roman"/>
          <w:b/>
        </w:rPr>
        <w:t xml:space="preserve">, </w:t>
      </w:r>
      <w:r w:rsidR="00823653">
        <w:rPr>
          <w:rFonts w:cs="Times New Roman"/>
          <w:b/>
        </w:rPr>
        <w:t>LASLOVO</w:t>
      </w:r>
    </w:p>
    <w:p w:rsidR="00572D1B" w:rsidRPr="008F59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 xml:space="preserve">Županija Osječko – baranjska, grad/općina </w:t>
      </w:r>
      <w:r>
        <w:rPr>
          <w:rFonts w:cs="Times New Roman"/>
          <w:b/>
        </w:rPr>
        <w:t>E</w:t>
      </w:r>
      <w:r w:rsidR="00823653">
        <w:rPr>
          <w:rFonts w:cs="Times New Roman"/>
          <w:b/>
        </w:rPr>
        <w:t>rnestinovo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8F598E">
        <w:rPr>
          <w:rFonts w:cs="Times New Roman"/>
          <w:b/>
        </w:rPr>
        <w:t>RKP</w:t>
      </w:r>
      <w:r w:rsidRPr="001A348E">
        <w:rPr>
          <w:rFonts w:cs="Times New Roman"/>
          <w:b/>
        </w:rPr>
        <w:t xml:space="preserve">: </w:t>
      </w:r>
      <w:r w:rsidRPr="001A348E">
        <w:rPr>
          <w:rFonts w:ascii="Cambria"/>
          <w:b/>
          <w:w w:val="95"/>
          <w:sz w:val="21"/>
        </w:rPr>
        <w:t xml:space="preserve"> </w:t>
      </w:r>
      <w:r w:rsidR="00823653">
        <w:rPr>
          <w:rFonts w:ascii="Cambria"/>
          <w:b/>
          <w:spacing w:val="-1"/>
          <w:w w:val="95"/>
          <w:sz w:val="21"/>
        </w:rPr>
        <w:t>23034</w:t>
      </w:r>
    </w:p>
    <w:p w:rsidR="00572D1B" w:rsidRPr="001A348E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Matični broj:  </w:t>
      </w:r>
      <w:r w:rsidR="00823653">
        <w:rPr>
          <w:b/>
          <w:w w:val="95"/>
        </w:rPr>
        <w:t>3013812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 xml:space="preserve">OIB: </w:t>
      </w:r>
      <w:r w:rsidR="00823653">
        <w:rPr>
          <w:b/>
          <w:w w:val="95"/>
        </w:rPr>
        <w:t>72014518093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Razina: 31</w:t>
      </w:r>
    </w:p>
    <w:p w:rsidR="00572D1B" w:rsidRPr="001A348E" w:rsidRDefault="00572D1B" w:rsidP="00572D1B">
      <w:pPr>
        <w:pStyle w:val="Bezproreda"/>
        <w:spacing w:line="276" w:lineRule="auto"/>
        <w:rPr>
          <w:rFonts w:cs="Times New Roman"/>
          <w:b/>
        </w:rPr>
      </w:pPr>
      <w:r w:rsidRPr="001A348E">
        <w:rPr>
          <w:rFonts w:cs="Times New Roman"/>
          <w:b/>
        </w:rPr>
        <w:t>Razdjel: 000</w:t>
      </w:r>
    </w:p>
    <w:p w:rsidR="00572D1B" w:rsidRDefault="00572D1B" w:rsidP="00572D1B">
      <w:pPr>
        <w:pStyle w:val="Bezproreda"/>
        <w:spacing w:line="276" w:lineRule="auto"/>
        <w:rPr>
          <w:b/>
          <w:w w:val="95"/>
        </w:rPr>
      </w:pPr>
      <w:r w:rsidRPr="001A348E">
        <w:rPr>
          <w:rFonts w:cs="Times New Roman"/>
          <w:b/>
        </w:rPr>
        <w:t xml:space="preserve">Šifra djelatnosti: </w:t>
      </w:r>
      <w:r w:rsidRPr="001A348E">
        <w:rPr>
          <w:b/>
          <w:w w:val="95"/>
        </w:rPr>
        <w:t>8520</w:t>
      </w:r>
    </w:p>
    <w:p w:rsidR="00152C9E" w:rsidRDefault="00152C9E" w:rsidP="005046BB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152C9E" w:rsidRDefault="00152C9E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572D1B" w:rsidRPr="007F31BF" w:rsidRDefault="00C77996" w:rsidP="00C77996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  <w:r w:rsidRPr="007F31BF">
        <w:rPr>
          <w:rFonts w:cs="Times New Roman"/>
          <w:b/>
          <w:sz w:val="24"/>
          <w:szCs w:val="24"/>
        </w:rPr>
        <w:t xml:space="preserve">                                      </w:t>
      </w:r>
      <w:r w:rsidR="00572D1B" w:rsidRPr="007F31BF">
        <w:rPr>
          <w:rFonts w:cs="Times New Roman"/>
          <w:b/>
          <w:sz w:val="24"/>
          <w:szCs w:val="24"/>
        </w:rPr>
        <w:t>BILJEŠKE UZ FINANCIJSKE IZVJEŠTAJE ZA RAZDOBLJE</w:t>
      </w:r>
    </w:p>
    <w:p w:rsidR="00572D1B" w:rsidRPr="007F31BF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7F31BF">
        <w:rPr>
          <w:rFonts w:cs="Times New Roman"/>
          <w:b/>
          <w:sz w:val="24"/>
          <w:szCs w:val="24"/>
        </w:rPr>
        <w:t>od 1.siječnja 202</w:t>
      </w:r>
      <w:r w:rsidR="005C2E75" w:rsidRPr="007F31BF">
        <w:rPr>
          <w:rFonts w:cs="Times New Roman"/>
          <w:b/>
          <w:sz w:val="24"/>
          <w:szCs w:val="24"/>
        </w:rPr>
        <w:t>3</w:t>
      </w:r>
      <w:r w:rsidRPr="007F31BF">
        <w:rPr>
          <w:rFonts w:cs="Times New Roman"/>
          <w:b/>
          <w:sz w:val="24"/>
          <w:szCs w:val="24"/>
        </w:rPr>
        <w:t>. do 3</w:t>
      </w:r>
      <w:r w:rsidR="005C2E75" w:rsidRPr="007F31BF">
        <w:rPr>
          <w:rFonts w:cs="Times New Roman"/>
          <w:b/>
          <w:sz w:val="24"/>
          <w:szCs w:val="24"/>
        </w:rPr>
        <w:t>0</w:t>
      </w:r>
      <w:r w:rsidRPr="007F31BF">
        <w:rPr>
          <w:rFonts w:cs="Times New Roman"/>
          <w:b/>
          <w:sz w:val="24"/>
          <w:szCs w:val="24"/>
        </w:rPr>
        <w:t>.</w:t>
      </w:r>
      <w:r w:rsidR="005C2E75" w:rsidRPr="007F31BF">
        <w:rPr>
          <w:rFonts w:cs="Times New Roman"/>
          <w:b/>
          <w:sz w:val="24"/>
          <w:szCs w:val="24"/>
        </w:rPr>
        <w:t xml:space="preserve"> lip</w:t>
      </w:r>
      <w:bookmarkStart w:id="0" w:name="_GoBack"/>
      <w:bookmarkEnd w:id="0"/>
      <w:r w:rsidR="005C2E75" w:rsidRPr="007F31BF">
        <w:rPr>
          <w:rFonts w:cs="Times New Roman"/>
          <w:b/>
          <w:sz w:val="24"/>
          <w:szCs w:val="24"/>
        </w:rPr>
        <w:t>nja</w:t>
      </w:r>
      <w:r w:rsidRPr="007F31BF">
        <w:rPr>
          <w:rFonts w:cs="Times New Roman"/>
          <w:b/>
          <w:sz w:val="24"/>
          <w:szCs w:val="24"/>
        </w:rPr>
        <w:t xml:space="preserve"> 202</w:t>
      </w:r>
      <w:r w:rsidR="005C2E75" w:rsidRPr="007F31BF">
        <w:rPr>
          <w:rFonts w:cs="Times New Roman"/>
          <w:b/>
          <w:sz w:val="24"/>
          <w:szCs w:val="24"/>
        </w:rPr>
        <w:t>3</w:t>
      </w:r>
      <w:r w:rsidRPr="007F31BF">
        <w:rPr>
          <w:rFonts w:cs="Times New Roman"/>
          <w:b/>
          <w:sz w:val="24"/>
          <w:szCs w:val="24"/>
        </w:rPr>
        <w:t>.</w:t>
      </w:r>
    </w:p>
    <w:p w:rsidR="00572D1B" w:rsidRPr="007F31BF" w:rsidRDefault="00572D1B" w:rsidP="00572D1B">
      <w:pPr>
        <w:pStyle w:val="Bezproreda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572D1B" w:rsidRPr="00FE4AE9" w:rsidRDefault="00572D1B" w:rsidP="00572D1B">
      <w:pPr>
        <w:pStyle w:val="Bezproreda"/>
        <w:spacing w:line="276" w:lineRule="auto"/>
        <w:jc w:val="center"/>
        <w:rPr>
          <w:rFonts w:cs="Times New Roman"/>
          <w:b/>
        </w:rPr>
      </w:pPr>
    </w:p>
    <w:p w:rsidR="00572D1B" w:rsidRPr="00FE4AE9" w:rsidRDefault="00572D1B" w:rsidP="006B0B1C">
      <w:pPr>
        <w:pStyle w:val="Bezproreda"/>
        <w:spacing w:line="276" w:lineRule="auto"/>
        <w:jc w:val="both"/>
        <w:rPr>
          <w:rFonts w:cs="Times New Roman"/>
        </w:rPr>
      </w:pPr>
      <w:r w:rsidRPr="00FE4AE9">
        <w:rPr>
          <w:rFonts w:cs="Times New Roman"/>
        </w:rPr>
        <w:t xml:space="preserve">Osnovna škola </w:t>
      </w:r>
      <w:proofErr w:type="spellStart"/>
      <w:r w:rsidR="00F75322" w:rsidRPr="00FE4AE9">
        <w:rPr>
          <w:rFonts w:cs="Times New Roman"/>
        </w:rPr>
        <w:t>Laslovo</w:t>
      </w:r>
      <w:proofErr w:type="spellEnd"/>
      <w:r w:rsidRPr="00FE4AE9">
        <w:rPr>
          <w:rFonts w:cs="Times New Roman"/>
        </w:rPr>
        <w:t xml:space="preserve"> posluje u skladu sa Zakonom o odgoju i obrazovanju u osnovnoj i srednjoj školi („Narodne novine“, broj: 87/08., 86/09., 92/10., 105/10. – ispravak, 90/11., 16/12., 86/12., 94/13., 152/14.,</w:t>
      </w:r>
      <w:r w:rsidR="00D82CE7" w:rsidRPr="00FE4AE9">
        <w:rPr>
          <w:rFonts w:cs="Times New Roman"/>
        </w:rPr>
        <w:t xml:space="preserve"> </w:t>
      </w:r>
      <w:r w:rsidRPr="00FE4AE9">
        <w:rPr>
          <w:rFonts w:cs="Times New Roman"/>
        </w:rPr>
        <w:t>7/17., 68/18.,</w:t>
      </w:r>
      <w:r w:rsidR="00D82CE7" w:rsidRPr="00FE4AE9">
        <w:rPr>
          <w:rFonts w:cs="Times New Roman"/>
        </w:rPr>
        <w:t xml:space="preserve"> </w:t>
      </w:r>
      <w:r w:rsidRPr="00FE4AE9">
        <w:rPr>
          <w:rFonts w:cs="Times New Roman"/>
        </w:rPr>
        <w:t>98/19. i 64/20.</w:t>
      </w:r>
      <w:r w:rsidR="00D82CE7" w:rsidRPr="00FE4AE9">
        <w:rPr>
          <w:rFonts w:cs="Times New Roman"/>
        </w:rPr>
        <w:t xml:space="preserve"> i 151/22.</w:t>
      </w:r>
      <w:r w:rsidRPr="00FE4AE9">
        <w:rPr>
          <w:rFonts w:cs="Times New Roman"/>
        </w:rPr>
        <w:t xml:space="preserve">) te Statutom škole. Škola obavlja djelatnost osnovnoškolskog obrazovanja koje se odvija u </w:t>
      </w:r>
      <w:proofErr w:type="spellStart"/>
      <w:r w:rsidRPr="00FE4AE9">
        <w:rPr>
          <w:rFonts w:cs="Times New Roman"/>
        </w:rPr>
        <w:t>jednosmjenskoj</w:t>
      </w:r>
      <w:proofErr w:type="spellEnd"/>
      <w:r w:rsidRPr="00FE4AE9">
        <w:rPr>
          <w:rFonts w:cs="Times New Roman"/>
        </w:rPr>
        <w:t xml:space="preserve">  nastavi.</w:t>
      </w:r>
    </w:p>
    <w:p w:rsidR="007522E2" w:rsidRPr="00FE4AE9" w:rsidRDefault="0043728E" w:rsidP="006B0B1C">
      <w:pPr>
        <w:pStyle w:val="Bezproreda"/>
        <w:spacing w:line="276" w:lineRule="auto"/>
        <w:jc w:val="both"/>
        <w:rPr>
          <w:rFonts w:cs="Times New Roman"/>
        </w:rPr>
      </w:pPr>
      <w:r w:rsidRPr="00FE4AE9">
        <w:rPr>
          <w:rFonts w:cs="Times New Roman"/>
        </w:rPr>
        <w:t>F</w:t>
      </w:r>
      <w:r w:rsidR="00572D1B" w:rsidRPr="00FE4AE9">
        <w:rPr>
          <w:rFonts w:cs="Times New Roman"/>
        </w:rPr>
        <w:t xml:space="preserve">inancijski izvještaji OŠ </w:t>
      </w:r>
      <w:proofErr w:type="spellStart"/>
      <w:r w:rsidR="00F75322" w:rsidRPr="00FE4AE9">
        <w:rPr>
          <w:rFonts w:cs="Times New Roman"/>
        </w:rPr>
        <w:t>Laslovo</w:t>
      </w:r>
      <w:proofErr w:type="spellEnd"/>
      <w:r w:rsidR="00572D1B" w:rsidRPr="00FE4AE9">
        <w:rPr>
          <w:rFonts w:cs="Times New Roman"/>
        </w:rPr>
        <w:t xml:space="preserve"> sastavljeni su nakon što su proknjižene sve poslovne promjene, događaji i transakcije za razdoblje siječanj – </w:t>
      </w:r>
      <w:r w:rsidRPr="00FE4AE9">
        <w:rPr>
          <w:rFonts w:cs="Times New Roman"/>
        </w:rPr>
        <w:t>lipanj</w:t>
      </w:r>
      <w:r w:rsidR="00572D1B" w:rsidRPr="00FE4AE9">
        <w:rPr>
          <w:rFonts w:cs="Times New Roman"/>
        </w:rPr>
        <w:t xml:space="preserve"> 202</w:t>
      </w:r>
      <w:r w:rsidR="006B0B1C" w:rsidRPr="00FE4AE9">
        <w:rPr>
          <w:rFonts w:cs="Times New Roman"/>
        </w:rPr>
        <w:t>3</w:t>
      </w:r>
      <w:r w:rsidR="00572D1B" w:rsidRPr="00FE4AE9">
        <w:rPr>
          <w:rFonts w:cs="Times New Roman"/>
        </w:rPr>
        <w:t xml:space="preserve">., nakon što su knjiženja obavljena pravilno i ažurno temeljem vjerodostojne knjigovodstvene dokumentacije prema propisanom računskom planu i u skladu s financijskim planom odobrenim od nadležnih tijela. </w:t>
      </w:r>
    </w:p>
    <w:p w:rsidR="007522E2" w:rsidRPr="00FE4AE9" w:rsidRDefault="007522E2" w:rsidP="006B0B1C">
      <w:pPr>
        <w:pStyle w:val="Bezproreda"/>
        <w:spacing w:line="276" w:lineRule="auto"/>
        <w:jc w:val="both"/>
        <w:rPr>
          <w:rFonts w:cs="Times New Roman"/>
        </w:rPr>
      </w:pPr>
      <w:r w:rsidRPr="00FE4AE9">
        <w:rPr>
          <w:rFonts w:cs="Times New Roman"/>
        </w:rPr>
        <w:t>Za sastavljanje i predaju financijskih izvještaja korišteni su elektronski obrasci koji su preuzeti iz aplikacije RKPFI – Financijsko izvještavanje u sustavu proračuna i Registar proračunskih i izvanproračunskih korisnika. Osoba odgovorna za sastavljanje financijskih izvještaja jest voditeljica računovodstva Ma</w:t>
      </w:r>
      <w:r w:rsidR="00F75322" w:rsidRPr="00FE4AE9">
        <w:rPr>
          <w:rFonts w:cs="Times New Roman"/>
        </w:rPr>
        <w:t>ja Gavran</w:t>
      </w:r>
      <w:r w:rsidRPr="00FE4AE9">
        <w:rPr>
          <w:rFonts w:cs="Times New Roman"/>
        </w:rPr>
        <w:t xml:space="preserve">, a odgovorna osoba za predaju financijskih izvještaja jest ravnateljica </w:t>
      </w:r>
      <w:r w:rsidR="00F75322" w:rsidRPr="00FE4AE9">
        <w:rPr>
          <w:rFonts w:cs="Times New Roman"/>
        </w:rPr>
        <w:t>Silvija Bocka</w:t>
      </w:r>
      <w:r w:rsidRPr="00FE4AE9">
        <w:rPr>
          <w:rFonts w:cs="Times New Roman"/>
        </w:rPr>
        <w:t>.</w:t>
      </w:r>
    </w:p>
    <w:p w:rsidR="00572D1B" w:rsidRPr="00764968" w:rsidRDefault="00572D1B" w:rsidP="00572D1B">
      <w:pPr>
        <w:pStyle w:val="Bezproreda"/>
        <w:spacing w:line="276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6C21F7" w:rsidRDefault="006C21F7"/>
    <w:p w:rsidR="0097648F" w:rsidRPr="00FE4AE9" w:rsidRDefault="00BA5203" w:rsidP="00FE4AE9">
      <w:pPr>
        <w:pStyle w:val="Bezproreda"/>
        <w:spacing w:line="276" w:lineRule="auto"/>
        <w:jc w:val="both"/>
        <w:rPr>
          <w:rFonts w:cstheme="minorHAnsi"/>
          <w:b/>
          <w:u w:val="single"/>
        </w:rPr>
      </w:pPr>
      <w:r w:rsidRPr="00FE4AE9">
        <w:rPr>
          <w:rFonts w:cstheme="minorHAnsi"/>
          <w:b/>
          <w:u w:val="single"/>
        </w:rPr>
        <w:t>BILJEŠKE UZ OBRAZAC: PR – RAS</w:t>
      </w:r>
    </w:p>
    <w:p w:rsidR="0097648F" w:rsidRPr="00FE4AE9" w:rsidRDefault="0097648F" w:rsidP="00FE4AE9">
      <w:pPr>
        <w:pStyle w:val="Bezproreda"/>
        <w:spacing w:line="276" w:lineRule="auto"/>
        <w:jc w:val="both"/>
        <w:rPr>
          <w:rFonts w:cstheme="minorHAnsi"/>
          <w:b/>
          <w:u w:val="single"/>
        </w:rPr>
      </w:pPr>
    </w:p>
    <w:p w:rsidR="0097648F" w:rsidRPr="00FE4AE9" w:rsidRDefault="00D14FD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6C3FE8" w:rsidRPr="00FE4AE9">
        <w:rPr>
          <w:rFonts w:cstheme="minorHAnsi"/>
          <w:b/>
        </w:rPr>
        <w:t>1</w:t>
      </w:r>
      <w:r w:rsidR="00B51757" w:rsidRPr="00FE4AE9">
        <w:rPr>
          <w:rFonts w:cstheme="minorHAnsi"/>
          <w:b/>
        </w:rPr>
        <w:t xml:space="preserve"> </w:t>
      </w:r>
      <w:r w:rsidR="0097648F" w:rsidRPr="00FE4AE9">
        <w:rPr>
          <w:rFonts w:cstheme="minorHAnsi"/>
          <w:b/>
        </w:rPr>
        <w:t xml:space="preserve">uz </w:t>
      </w:r>
      <w:r w:rsidR="00AA0010" w:rsidRPr="00FE4AE9">
        <w:rPr>
          <w:rFonts w:cstheme="minorHAnsi"/>
          <w:b/>
        </w:rPr>
        <w:t>Šifru 6</w:t>
      </w:r>
      <w:r w:rsidR="00B51757" w:rsidRPr="00FE4AE9">
        <w:rPr>
          <w:rFonts w:cstheme="minorHAnsi"/>
          <w:b/>
        </w:rPr>
        <w:t>361</w:t>
      </w:r>
      <w:r w:rsidR="0097648F" w:rsidRPr="00FE4AE9">
        <w:rPr>
          <w:rFonts w:cstheme="minorHAnsi"/>
          <w:b/>
        </w:rPr>
        <w:t xml:space="preserve">– Tekuće pomoći </w:t>
      </w:r>
      <w:r w:rsidR="00B51757" w:rsidRPr="00FE4AE9">
        <w:rPr>
          <w:rFonts w:cstheme="minorHAnsi"/>
          <w:b/>
        </w:rPr>
        <w:t>proračunskim korisnicima iz proračuna koji im nije nadležan</w:t>
      </w:r>
    </w:p>
    <w:p w:rsidR="00AA0010" w:rsidRPr="00FE4AE9" w:rsidRDefault="00AA0010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B51757" w:rsidRPr="00FE4AE9" w:rsidRDefault="00B51757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>Iznos je uvećan za 16,40 % i odnosi se na povećanje vezano za Odluku Vlade Republike Hrvatske o kriterijima i načinu financiranja, odnosno sufinanciranja troškova prehrane za učenike osnovnih škola za drugo polugodište školske godine 2022./2023. (Narodne novine, broj 156/2022) po kojoj je povećan iznos dodijeljen za prehranu učenika.</w:t>
      </w: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lastRenderedPageBreak/>
        <w:t xml:space="preserve">Bilješka broj </w:t>
      </w:r>
      <w:r w:rsidR="007F31BF" w:rsidRPr="00FE4AE9">
        <w:rPr>
          <w:rFonts w:cstheme="minorHAnsi"/>
          <w:b/>
        </w:rPr>
        <w:t>2</w:t>
      </w:r>
      <w:r w:rsidRPr="00FE4AE9">
        <w:rPr>
          <w:rFonts w:cstheme="minorHAnsi"/>
          <w:b/>
        </w:rPr>
        <w:t xml:space="preserve"> uz Šifru 6711 - Prihodi iz nadležnog proračuna za financiranje rashoda poslovanja</w:t>
      </w: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>Iznos je uvećan u odnosu na prošlu godinu zbog općeg povećanja svih cijena.</w:t>
      </w: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AA0010" w:rsidRPr="00FE4AE9" w:rsidRDefault="00D14FD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7F31BF" w:rsidRPr="00FE4AE9">
        <w:rPr>
          <w:rFonts w:cstheme="minorHAnsi"/>
          <w:b/>
        </w:rPr>
        <w:t>3</w:t>
      </w:r>
      <w:r w:rsidR="00AA0010" w:rsidRPr="00FE4AE9">
        <w:rPr>
          <w:rFonts w:cstheme="minorHAnsi"/>
          <w:b/>
        </w:rPr>
        <w:t xml:space="preserve"> uz Šifru </w:t>
      </w:r>
      <w:r w:rsidR="001A6166" w:rsidRPr="00FE4AE9">
        <w:rPr>
          <w:rFonts w:cstheme="minorHAnsi"/>
          <w:b/>
        </w:rPr>
        <w:t xml:space="preserve">6712 </w:t>
      </w:r>
      <w:r w:rsidR="00AA0010" w:rsidRPr="00FE4AE9">
        <w:rPr>
          <w:rFonts w:cstheme="minorHAnsi"/>
          <w:b/>
        </w:rPr>
        <w:t>- Prihodi iz nadležnog proračuna za financiranje rashoda za nabavu nefinancijske imovine</w:t>
      </w:r>
    </w:p>
    <w:p w:rsidR="00C77996" w:rsidRPr="00FE4AE9" w:rsidRDefault="00C77996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38207B" w:rsidRPr="00FE4AE9" w:rsidRDefault="00D14FDB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>Prihodi iz nadležnog proračuna za financiranje rashoda za nabavu nefinancijske imovine</w:t>
      </w:r>
      <w:r w:rsidR="007128BE" w:rsidRPr="00FE4AE9">
        <w:rPr>
          <w:rFonts w:cstheme="minorHAnsi"/>
        </w:rPr>
        <w:t xml:space="preserve"> smanjeni su u odnosu na prošlu godinu jer je do sada utrošen samo novac za kupovinu školske lektire.</w:t>
      </w:r>
    </w:p>
    <w:p w:rsidR="007128BE" w:rsidRPr="00FE4AE9" w:rsidRDefault="007128BE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38207B" w:rsidRPr="00FE4AE9" w:rsidRDefault="00D14FD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7F31BF" w:rsidRPr="00FE4AE9">
        <w:rPr>
          <w:rFonts w:cstheme="minorHAnsi"/>
          <w:b/>
        </w:rPr>
        <w:t>4</w:t>
      </w:r>
      <w:r w:rsidR="00C77996" w:rsidRPr="00FE4AE9">
        <w:rPr>
          <w:rFonts w:cstheme="minorHAnsi"/>
          <w:b/>
        </w:rPr>
        <w:t xml:space="preserve">  -</w:t>
      </w:r>
      <w:r w:rsidR="0038207B" w:rsidRPr="00FE4AE9">
        <w:rPr>
          <w:rFonts w:cstheme="minorHAnsi"/>
          <w:b/>
        </w:rPr>
        <w:t xml:space="preserve"> Rashodi za zaposlene</w:t>
      </w:r>
    </w:p>
    <w:p w:rsidR="002714B4" w:rsidRPr="00FE4AE9" w:rsidRDefault="002714B4" w:rsidP="00FE4AE9">
      <w:pPr>
        <w:pStyle w:val="Bezproreda"/>
        <w:spacing w:line="276" w:lineRule="auto"/>
        <w:jc w:val="both"/>
        <w:rPr>
          <w:rFonts w:cstheme="minorHAnsi"/>
          <w:bCs/>
        </w:rPr>
      </w:pPr>
    </w:p>
    <w:p w:rsidR="004F51E5" w:rsidRPr="00FE4AE9" w:rsidRDefault="004F51E5" w:rsidP="00FE4AE9">
      <w:pPr>
        <w:pStyle w:val="Bezproreda"/>
        <w:spacing w:line="276" w:lineRule="auto"/>
        <w:jc w:val="both"/>
        <w:rPr>
          <w:rFonts w:cstheme="minorHAnsi"/>
          <w:bCs/>
        </w:rPr>
      </w:pPr>
      <w:r w:rsidRPr="00FE4AE9">
        <w:rPr>
          <w:rFonts w:cstheme="minorHAnsi"/>
          <w:bCs/>
        </w:rPr>
        <w:t xml:space="preserve">Rashodi za zaposlene ostvareni su </w:t>
      </w:r>
      <w:r w:rsidR="007128BE" w:rsidRPr="00FE4AE9">
        <w:rPr>
          <w:rFonts w:cstheme="minorHAnsi"/>
          <w:bCs/>
        </w:rPr>
        <w:t xml:space="preserve">14 </w:t>
      </w:r>
      <w:r w:rsidR="00182C50" w:rsidRPr="00FE4AE9">
        <w:rPr>
          <w:rFonts w:cstheme="minorHAnsi"/>
          <w:bCs/>
        </w:rPr>
        <w:t xml:space="preserve">% </w:t>
      </w:r>
      <w:r w:rsidRPr="00FE4AE9">
        <w:rPr>
          <w:rFonts w:cstheme="minorHAnsi"/>
          <w:bCs/>
        </w:rPr>
        <w:t>više nego prošle godine, odstupanja u odnosu na prošlu godinu, zabilježena su na:</w:t>
      </w:r>
    </w:p>
    <w:p w:rsidR="004F51E5" w:rsidRPr="00FE4AE9" w:rsidRDefault="004F51E5" w:rsidP="00FE4AE9">
      <w:pPr>
        <w:pStyle w:val="Bezprored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FE4AE9">
        <w:rPr>
          <w:rFonts w:cstheme="minorHAnsi"/>
          <w:bCs/>
        </w:rPr>
        <w:t xml:space="preserve">pozicija 311 Plaće (bruto) ostvarene su </w:t>
      </w:r>
      <w:r w:rsidR="007128BE" w:rsidRPr="00FE4AE9">
        <w:rPr>
          <w:rFonts w:cstheme="minorHAnsi"/>
          <w:bCs/>
        </w:rPr>
        <w:t xml:space="preserve">14,6 </w:t>
      </w:r>
      <w:r w:rsidRPr="00FE4AE9">
        <w:rPr>
          <w:rFonts w:cstheme="minorHAnsi"/>
          <w:bCs/>
        </w:rPr>
        <w:t>% više u odnosu na prošlu godinu, tijekom koje je došlo do primjene nove odluke o koeficijentima i osnovice za obračun plaća</w:t>
      </w:r>
    </w:p>
    <w:p w:rsidR="004F51E5" w:rsidRPr="00FE4AE9" w:rsidRDefault="004F51E5" w:rsidP="00FE4AE9">
      <w:pPr>
        <w:pStyle w:val="Bezproreda"/>
        <w:numPr>
          <w:ilvl w:val="0"/>
          <w:numId w:val="2"/>
        </w:numPr>
        <w:spacing w:line="276" w:lineRule="auto"/>
        <w:jc w:val="both"/>
        <w:rPr>
          <w:rFonts w:cstheme="minorHAnsi"/>
          <w:bCs/>
        </w:rPr>
      </w:pPr>
      <w:r w:rsidRPr="00FE4AE9">
        <w:rPr>
          <w:rFonts w:cstheme="minorHAnsi"/>
          <w:bCs/>
        </w:rPr>
        <w:t xml:space="preserve">pozicija 312 Ostali rashodi za zaposlene, ostvareni su </w:t>
      </w:r>
      <w:r w:rsidR="007128BE" w:rsidRPr="00FE4AE9">
        <w:rPr>
          <w:rFonts w:cstheme="minorHAnsi"/>
          <w:bCs/>
        </w:rPr>
        <w:t>4,7</w:t>
      </w:r>
      <w:r w:rsidRPr="00FE4AE9">
        <w:rPr>
          <w:rFonts w:cstheme="minorHAnsi"/>
          <w:bCs/>
        </w:rPr>
        <w:t>% više u odnosu na prošlu godinu, a rezultat su isplaćenih prava iz Kolektivnog ugovora za jubilarne nagrade, otpremnine i ostale nagrade.</w:t>
      </w:r>
    </w:p>
    <w:p w:rsidR="00C77996" w:rsidRPr="00FE4AE9" w:rsidRDefault="00C77996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D14FDB" w:rsidRPr="00FE4AE9" w:rsidRDefault="00D14FD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7F31BF" w:rsidRPr="00FE4AE9">
        <w:rPr>
          <w:rFonts w:cstheme="minorHAnsi"/>
          <w:b/>
        </w:rPr>
        <w:t>5</w:t>
      </w:r>
      <w:r w:rsidR="007128BE" w:rsidRPr="00FE4AE9">
        <w:rPr>
          <w:rFonts w:cstheme="minorHAnsi"/>
          <w:b/>
        </w:rPr>
        <w:t xml:space="preserve"> </w:t>
      </w:r>
      <w:r w:rsidR="0038207B" w:rsidRPr="00FE4AE9">
        <w:rPr>
          <w:rFonts w:cstheme="minorHAnsi"/>
          <w:b/>
        </w:rPr>
        <w:t xml:space="preserve">uz </w:t>
      </w:r>
      <w:r w:rsidR="00C77996" w:rsidRPr="00FE4AE9">
        <w:rPr>
          <w:rFonts w:cstheme="minorHAnsi"/>
          <w:b/>
        </w:rPr>
        <w:t>-</w:t>
      </w:r>
      <w:r w:rsidR="0038207B" w:rsidRPr="00FE4AE9">
        <w:rPr>
          <w:rFonts w:cstheme="minorHAnsi"/>
          <w:b/>
        </w:rPr>
        <w:t xml:space="preserve"> Službena putovanja</w:t>
      </w:r>
    </w:p>
    <w:p w:rsidR="002714B4" w:rsidRPr="00FE4AE9" w:rsidRDefault="002714B4" w:rsidP="00FE4AE9">
      <w:pPr>
        <w:pStyle w:val="Bezproreda"/>
        <w:spacing w:line="276" w:lineRule="auto"/>
        <w:jc w:val="both"/>
        <w:rPr>
          <w:rFonts w:cstheme="minorHAnsi"/>
          <w:bCs/>
        </w:rPr>
      </w:pPr>
    </w:p>
    <w:p w:rsidR="004F51E5" w:rsidRPr="00FE4AE9" w:rsidRDefault="004F51E5" w:rsidP="00FE4AE9">
      <w:pPr>
        <w:pStyle w:val="Bezproreda"/>
        <w:spacing w:line="276" w:lineRule="auto"/>
        <w:jc w:val="both"/>
        <w:rPr>
          <w:rFonts w:cstheme="minorHAnsi"/>
          <w:bCs/>
        </w:rPr>
      </w:pPr>
      <w:r w:rsidRPr="00FE4AE9">
        <w:rPr>
          <w:rFonts w:cstheme="minorHAnsi"/>
          <w:bCs/>
        </w:rPr>
        <w:t>Službena putovanja, ostvarena su</w:t>
      </w:r>
      <w:r w:rsidR="00A06850" w:rsidRPr="00FE4AE9">
        <w:rPr>
          <w:rFonts w:cstheme="minorHAnsi"/>
          <w:bCs/>
        </w:rPr>
        <w:t xml:space="preserve"> za</w:t>
      </w:r>
      <w:r w:rsidRPr="00FE4AE9">
        <w:rPr>
          <w:rFonts w:cstheme="minorHAnsi"/>
          <w:bCs/>
        </w:rPr>
        <w:t xml:space="preserve"> </w:t>
      </w:r>
      <w:r w:rsidR="007128BE" w:rsidRPr="00FE4AE9">
        <w:rPr>
          <w:rFonts w:cstheme="minorHAnsi"/>
          <w:bCs/>
        </w:rPr>
        <w:t xml:space="preserve">86,7 </w:t>
      </w:r>
      <w:r w:rsidRPr="00FE4AE9">
        <w:rPr>
          <w:rFonts w:cstheme="minorHAnsi"/>
          <w:bCs/>
        </w:rPr>
        <w:t>%</w:t>
      </w:r>
      <w:r w:rsidR="007128BE" w:rsidRPr="00FE4AE9">
        <w:rPr>
          <w:rFonts w:cstheme="minorHAnsi"/>
          <w:bCs/>
        </w:rPr>
        <w:t xml:space="preserve"> više</w:t>
      </w:r>
      <w:r w:rsidR="00A06850" w:rsidRPr="00FE4AE9">
        <w:rPr>
          <w:rFonts w:cstheme="minorHAnsi"/>
          <w:bCs/>
        </w:rPr>
        <w:t xml:space="preserve"> </w:t>
      </w:r>
      <w:r w:rsidRPr="00FE4AE9">
        <w:rPr>
          <w:rFonts w:cstheme="minorHAnsi"/>
          <w:bCs/>
        </w:rPr>
        <w:t>u odnosu na prethodnu godinu, a rezultat su</w:t>
      </w:r>
      <w:r w:rsidR="006B0B1C" w:rsidRPr="00FE4AE9">
        <w:rPr>
          <w:rFonts w:cstheme="minorHAnsi"/>
          <w:bCs/>
        </w:rPr>
        <w:t xml:space="preserve"> Tekuće pomoći proračunskim korisnicima iz proračuna JLP(R)S koji im nije nadležan, Općine Ernestinovo.</w:t>
      </w:r>
      <w:r w:rsidRPr="00FE4AE9">
        <w:rPr>
          <w:rFonts w:cstheme="minorHAnsi"/>
          <w:bCs/>
        </w:rPr>
        <w:tab/>
      </w:r>
    </w:p>
    <w:p w:rsidR="002714B4" w:rsidRPr="00FE4AE9" w:rsidRDefault="002714B4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1E3EAD" w:rsidRPr="00FE4AE9" w:rsidRDefault="00D14FD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6B0B1C" w:rsidRPr="00FE4AE9">
        <w:rPr>
          <w:rFonts w:cstheme="minorHAnsi"/>
          <w:b/>
        </w:rPr>
        <w:t>6</w:t>
      </w:r>
      <w:r w:rsidR="00C77996" w:rsidRPr="00FE4AE9">
        <w:rPr>
          <w:rFonts w:cstheme="minorHAnsi"/>
          <w:b/>
        </w:rPr>
        <w:t xml:space="preserve"> Šifru 3</w:t>
      </w:r>
      <w:r w:rsidR="00A06850" w:rsidRPr="00FE4AE9">
        <w:rPr>
          <w:rFonts w:cstheme="minorHAnsi"/>
          <w:b/>
        </w:rPr>
        <w:t>213</w:t>
      </w:r>
      <w:r w:rsidR="00C77996" w:rsidRPr="00FE4AE9">
        <w:rPr>
          <w:rFonts w:cstheme="minorHAnsi"/>
          <w:b/>
        </w:rPr>
        <w:t xml:space="preserve"> </w:t>
      </w:r>
      <w:r w:rsidR="00A06850" w:rsidRPr="00FE4AE9">
        <w:rPr>
          <w:rFonts w:cstheme="minorHAnsi"/>
          <w:b/>
        </w:rPr>
        <w:t>–</w:t>
      </w:r>
      <w:r w:rsidR="00C77996" w:rsidRPr="00FE4AE9">
        <w:rPr>
          <w:rFonts w:cstheme="minorHAnsi"/>
          <w:b/>
        </w:rPr>
        <w:t xml:space="preserve"> </w:t>
      </w:r>
      <w:r w:rsidR="00A06850" w:rsidRPr="00FE4AE9">
        <w:rPr>
          <w:rFonts w:cstheme="minorHAnsi"/>
          <w:b/>
        </w:rPr>
        <w:t>Stručno usavršavanje zaposlenika</w:t>
      </w:r>
    </w:p>
    <w:p w:rsidR="00A06850" w:rsidRPr="00FE4AE9" w:rsidRDefault="00A06850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A06850" w:rsidRPr="00FE4AE9" w:rsidRDefault="00A06850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 xml:space="preserve">Stručno usavršavanje zaposlenika ostvareno je za </w:t>
      </w:r>
      <w:r w:rsidR="006B0B1C" w:rsidRPr="00FE4AE9">
        <w:rPr>
          <w:rFonts w:cstheme="minorHAnsi"/>
        </w:rPr>
        <w:t>7,7</w:t>
      </w:r>
      <w:r w:rsidR="00B052A8" w:rsidRPr="00FE4AE9">
        <w:rPr>
          <w:rFonts w:cstheme="minorHAnsi"/>
        </w:rPr>
        <w:t xml:space="preserve">% više u odnosu na prethodnu godinu i  radi provedbe projekta ERASMUS+KA2 i ostvarena su putovanja koja su bila odgođena zbog </w:t>
      </w:r>
      <w:proofErr w:type="spellStart"/>
      <w:r w:rsidR="00B052A8" w:rsidRPr="00FE4AE9">
        <w:rPr>
          <w:rFonts w:cstheme="minorHAnsi"/>
        </w:rPr>
        <w:t>pandemije</w:t>
      </w:r>
      <w:proofErr w:type="spellEnd"/>
      <w:r w:rsidR="00B052A8" w:rsidRPr="00FE4AE9">
        <w:rPr>
          <w:rFonts w:cstheme="minorHAnsi"/>
        </w:rPr>
        <w:t xml:space="preserve"> COVID-19.</w:t>
      </w: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>Bilješka broj 7 Šifru 3222 – Materijal i sirovine</w:t>
      </w: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192A3C" w:rsidRDefault="00192A3C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>Iznos je uvećan 67,2% i odnosi se na povećanje vezano za Odluku Vlade Republike Hrvatske o kriterijima i načinu financiranja, odnosno sufinanciranja troškova prehrane za učenike osnovnih škola za drugo polugodište školske godine 2022./2023. (Narodne novine, broj 156/2022) po kojoj je povećan iznos dodijeljen za prehranu učenika, te je kupljeno više namirnica.</w:t>
      </w:r>
    </w:p>
    <w:p w:rsidR="00D0590C" w:rsidRDefault="00D0590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D0590C" w:rsidRDefault="00D0590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D0590C" w:rsidRPr="00FE4AE9" w:rsidRDefault="00D0590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lastRenderedPageBreak/>
        <w:t>Bilješka broj 8 Šifru 3232 – Usluge tekućeg i investicijskog održavanja</w:t>
      </w: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>Iznos uvećan 240,7 % zbog povećanog iznosa troškova usluge vezano za sanaciju problema sa sanitarnim čvorom u školi.</w:t>
      </w:r>
    </w:p>
    <w:p w:rsidR="005046BB" w:rsidRPr="00FE4AE9" w:rsidRDefault="005046BB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5046BB" w:rsidRPr="00FE4AE9" w:rsidRDefault="005046BB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 xml:space="preserve">Bilješka broj </w:t>
      </w:r>
      <w:r w:rsidR="00192A3C" w:rsidRPr="00FE4AE9">
        <w:rPr>
          <w:rFonts w:cstheme="minorHAnsi"/>
          <w:b/>
        </w:rPr>
        <w:t>9</w:t>
      </w:r>
      <w:r w:rsidRPr="00FE4AE9">
        <w:rPr>
          <w:rFonts w:cstheme="minorHAnsi"/>
          <w:b/>
        </w:rPr>
        <w:t xml:space="preserve"> Šifru - 9661 Obračunati prihodi od prodaje proizvoda i robe i pruženih usluga – nenaplaćeni</w:t>
      </w: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192A3C" w:rsidRPr="00FE4AE9" w:rsidRDefault="00192A3C" w:rsidP="00FE4AE9">
      <w:pPr>
        <w:pStyle w:val="Bezproreda"/>
        <w:spacing w:line="276" w:lineRule="auto"/>
        <w:jc w:val="both"/>
        <w:rPr>
          <w:rFonts w:cstheme="minorHAnsi"/>
        </w:rPr>
      </w:pPr>
      <w:r w:rsidRPr="00FE4AE9">
        <w:rPr>
          <w:rFonts w:cstheme="minorHAnsi"/>
        </w:rPr>
        <w:t xml:space="preserve">Iznos od 732,15 eura se odnosi na neplaćene račune od Moje sunce  </w:t>
      </w:r>
      <w:r w:rsidR="00FE4AE9" w:rsidRPr="00FE4AE9">
        <w:rPr>
          <w:rFonts w:cstheme="minorHAnsi"/>
        </w:rPr>
        <w:t>d.o.o. za najam krova (solarna energija).</w:t>
      </w:r>
    </w:p>
    <w:p w:rsidR="005046BB" w:rsidRPr="00FE4AE9" w:rsidRDefault="005046BB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5046BB" w:rsidRPr="00FE4AE9" w:rsidRDefault="005046BB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/>
          <w:u w:val="single"/>
        </w:rPr>
      </w:pPr>
      <w:r w:rsidRPr="00FE4AE9">
        <w:rPr>
          <w:rFonts w:cstheme="minorHAnsi"/>
          <w:b/>
          <w:u w:val="single"/>
        </w:rPr>
        <w:t>BILJEŠKE UZ OBRAZAC: OBVEZE</w:t>
      </w: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/>
          <w:u w:val="single"/>
        </w:rPr>
      </w:pP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  <w:b/>
        </w:rPr>
        <w:t>Bilješka broj</w:t>
      </w:r>
      <w:r w:rsidR="006C3FE8" w:rsidRPr="00FE4AE9">
        <w:rPr>
          <w:rFonts w:cstheme="minorHAnsi"/>
          <w:b/>
        </w:rPr>
        <w:t xml:space="preserve"> </w:t>
      </w:r>
      <w:r w:rsidR="00192A3C" w:rsidRPr="00FE4AE9">
        <w:rPr>
          <w:rFonts w:cstheme="minorHAnsi"/>
          <w:b/>
        </w:rPr>
        <w:t>10</w:t>
      </w: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/>
        </w:rPr>
      </w:pP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Cs/>
        </w:rPr>
      </w:pPr>
      <w:r w:rsidRPr="00FE4AE9">
        <w:rPr>
          <w:rFonts w:cstheme="minorHAnsi"/>
          <w:bCs/>
        </w:rPr>
        <w:t xml:space="preserve">Stanje dospjelih obveza na kraju izvještajnog razdoblja iznosi 0 </w:t>
      </w:r>
      <w:r w:rsidR="006C3FE8" w:rsidRPr="00FE4AE9">
        <w:rPr>
          <w:rFonts w:cstheme="minorHAnsi"/>
          <w:bCs/>
        </w:rPr>
        <w:t>eur</w:t>
      </w:r>
      <w:r w:rsidR="006B0B1C" w:rsidRPr="00FE4AE9">
        <w:rPr>
          <w:rFonts w:cstheme="minorHAnsi"/>
          <w:bCs/>
        </w:rPr>
        <w:t>a</w:t>
      </w:r>
      <w:r w:rsidRPr="00FE4AE9">
        <w:rPr>
          <w:rFonts w:cstheme="minorHAnsi"/>
          <w:bCs/>
        </w:rPr>
        <w:t xml:space="preserve"> jer su sve obveze plaćene po dospijeću.</w:t>
      </w:r>
    </w:p>
    <w:p w:rsidR="00E32053" w:rsidRPr="00FE4AE9" w:rsidRDefault="00E32053" w:rsidP="00FE4AE9">
      <w:pPr>
        <w:pStyle w:val="Bezproreda"/>
        <w:spacing w:line="276" w:lineRule="auto"/>
        <w:jc w:val="both"/>
        <w:rPr>
          <w:rFonts w:cstheme="minorHAnsi"/>
          <w:b/>
        </w:rPr>
      </w:pPr>
      <w:r w:rsidRPr="00FE4AE9">
        <w:rPr>
          <w:rFonts w:cstheme="minorHAnsi"/>
        </w:rPr>
        <w:t xml:space="preserve"> </w:t>
      </w: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  <w:r w:rsidRPr="00FE4AE9">
        <w:rPr>
          <w:rFonts w:cstheme="minorHAnsi"/>
        </w:rPr>
        <w:t>V001 – Stanje obveza na početku izvještajnog razdoblja</w:t>
      </w: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  <w:r w:rsidRPr="00FE4AE9">
        <w:rPr>
          <w:rFonts w:cstheme="minorHAnsi"/>
        </w:rPr>
        <w:t>Iznos od 45.547,74 eura.</w:t>
      </w: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  <w:r w:rsidRPr="00FE4AE9">
        <w:rPr>
          <w:rFonts w:cstheme="minorHAnsi"/>
        </w:rPr>
        <w:t>V006 – Stanje obveza na kraju izvještajnog razdoblja</w:t>
      </w: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  <w:r w:rsidRPr="00FE4AE9">
        <w:rPr>
          <w:rFonts w:cstheme="minorHAnsi"/>
        </w:rPr>
        <w:t>Iznos od 45.804,64 eura</w:t>
      </w: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</w:p>
    <w:p w:rsidR="0043728E" w:rsidRPr="00FE4AE9" w:rsidRDefault="0043728E" w:rsidP="00FE4AE9">
      <w:pPr>
        <w:pStyle w:val="Bezproreda"/>
        <w:jc w:val="both"/>
        <w:rPr>
          <w:rFonts w:cstheme="minorHAnsi"/>
        </w:rPr>
      </w:pPr>
      <w:r w:rsidRPr="00FE4AE9">
        <w:rPr>
          <w:rFonts w:cstheme="minorHAnsi"/>
        </w:rPr>
        <w:t>V009 –</w:t>
      </w:r>
      <w:r w:rsidR="006C3FE8" w:rsidRPr="00FE4AE9">
        <w:rPr>
          <w:rFonts w:cstheme="minorHAnsi"/>
        </w:rPr>
        <w:t xml:space="preserve"> </w:t>
      </w:r>
      <w:r w:rsidRPr="00FE4AE9">
        <w:rPr>
          <w:rFonts w:cstheme="minorHAnsi"/>
        </w:rPr>
        <w:t>stanje</w:t>
      </w:r>
      <w:r w:rsidR="006C3FE8" w:rsidRPr="00FE4AE9">
        <w:rPr>
          <w:rFonts w:cstheme="minorHAnsi"/>
        </w:rPr>
        <w:t xml:space="preserve"> nedospjelih</w:t>
      </w:r>
      <w:r w:rsidRPr="00FE4AE9">
        <w:rPr>
          <w:rFonts w:cstheme="minorHAnsi"/>
        </w:rPr>
        <w:t xml:space="preserve"> obveza na kraju obračunskog razdoblja ( plaća za</w:t>
      </w:r>
      <w:r w:rsidR="006B0B1C" w:rsidRPr="00FE4AE9">
        <w:rPr>
          <w:rFonts w:cstheme="minorHAnsi"/>
        </w:rPr>
        <w:t xml:space="preserve"> </w:t>
      </w:r>
      <w:r w:rsidRPr="00FE4AE9">
        <w:rPr>
          <w:rFonts w:cstheme="minorHAnsi"/>
        </w:rPr>
        <w:t>06. mjesec 2023. koja dospijeva 10.07.2023.) i obveze za ostale materijalne</w:t>
      </w:r>
      <w:r w:rsidR="006B0B1C" w:rsidRPr="00FE4AE9">
        <w:rPr>
          <w:rFonts w:cstheme="minorHAnsi"/>
        </w:rPr>
        <w:t xml:space="preserve"> </w:t>
      </w:r>
      <w:r w:rsidRPr="00FE4AE9">
        <w:rPr>
          <w:rFonts w:cstheme="minorHAnsi"/>
        </w:rPr>
        <w:t>rashode, financijske rashode, ostale tekuće obveze koje dospijevaju tijekom 2023. godine.</w:t>
      </w:r>
    </w:p>
    <w:p w:rsidR="00D14FDB" w:rsidRPr="00FE4AE9" w:rsidRDefault="00D14FDB" w:rsidP="00FE4AE9">
      <w:pPr>
        <w:pStyle w:val="Bezproreda"/>
        <w:spacing w:line="276" w:lineRule="auto"/>
        <w:jc w:val="both"/>
        <w:rPr>
          <w:rFonts w:cstheme="minorHAnsi"/>
        </w:rPr>
      </w:pPr>
    </w:p>
    <w:p w:rsidR="00D14FDB" w:rsidRPr="007F31BF" w:rsidRDefault="00D14FDB" w:rsidP="006B0B1C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D14FDB" w:rsidRPr="007F31BF" w:rsidRDefault="00D14FDB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C77996" w:rsidRPr="007F31BF" w:rsidRDefault="00C77996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7F31BF">
        <w:rPr>
          <w:rFonts w:cs="Times New Roman"/>
          <w:sz w:val="24"/>
          <w:szCs w:val="24"/>
        </w:rPr>
        <w:t>U</w:t>
      </w:r>
      <w:r w:rsidR="00DD3049" w:rsidRPr="007F31BF">
        <w:rPr>
          <w:rFonts w:cs="Times New Roman"/>
          <w:sz w:val="24"/>
          <w:szCs w:val="24"/>
        </w:rPr>
        <w:t xml:space="preserve"> </w:t>
      </w:r>
      <w:proofErr w:type="spellStart"/>
      <w:r w:rsidR="0020081B" w:rsidRPr="007F31BF">
        <w:rPr>
          <w:rFonts w:cs="Times New Roman"/>
          <w:sz w:val="24"/>
          <w:szCs w:val="24"/>
        </w:rPr>
        <w:t>Laslovo</w:t>
      </w:r>
      <w:proofErr w:type="spellEnd"/>
      <w:r w:rsidR="002714B4" w:rsidRPr="007F31BF">
        <w:rPr>
          <w:rFonts w:cs="Times New Roman"/>
          <w:sz w:val="24"/>
          <w:szCs w:val="24"/>
        </w:rPr>
        <w:t>, 3</w:t>
      </w:r>
      <w:r w:rsidR="005C2E75" w:rsidRPr="007F31BF">
        <w:rPr>
          <w:rFonts w:cs="Times New Roman"/>
          <w:sz w:val="24"/>
          <w:szCs w:val="24"/>
        </w:rPr>
        <w:t>0</w:t>
      </w:r>
      <w:r w:rsidR="002714B4" w:rsidRPr="007F31BF">
        <w:rPr>
          <w:rFonts w:cs="Times New Roman"/>
          <w:sz w:val="24"/>
          <w:szCs w:val="24"/>
        </w:rPr>
        <w:t>.</w:t>
      </w:r>
      <w:r w:rsidRPr="007F31BF">
        <w:rPr>
          <w:rFonts w:cs="Times New Roman"/>
          <w:sz w:val="24"/>
          <w:szCs w:val="24"/>
        </w:rPr>
        <w:t xml:space="preserve"> </w:t>
      </w:r>
      <w:r w:rsidR="005C2E75" w:rsidRPr="007F31BF">
        <w:rPr>
          <w:rFonts w:cs="Times New Roman"/>
          <w:sz w:val="24"/>
          <w:szCs w:val="24"/>
        </w:rPr>
        <w:t>lipanj</w:t>
      </w:r>
      <w:r w:rsidRPr="007F31BF">
        <w:rPr>
          <w:rFonts w:cs="Times New Roman"/>
          <w:sz w:val="24"/>
          <w:szCs w:val="24"/>
        </w:rPr>
        <w:t xml:space="preserve"> 202</w:t>
      </w:r>
      <w:r w:rsidR="00CF6497" w:rsidRPr="007F31BF">
        <w:rPr>
          <w:rFonts w:cs="Times New Roman"/>
          <w:sz w:val="24"/>
          <w:szCs w:val="24"/>
        </w:rPr>
        <w:t>3</w:t>
      </w:r>
      <w:r w:rsidRPr="007F31BF">
        <w:rPr>
          <w:rFonts w:cs="Times New Roman"/>
          <w:sz w:val="24"/>
          <w:szCs w:val="24"/>
        </w:rPr>
        <w:t>.</w:t>
      </w:r>
    </w:p>
    <w:p w:rsidR="00C77996" w:rsidRPr="007F31BF" w:rsidRDefault="00C77996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C77996" w:rsidRPr="007F31BF" w:rsidRDefault="00C77996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C77996" w:rsidRPr="007F31BF" w:rsidRDefault="00C77996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7F31BF">
        <w:rPr>
          <w:rFonts w:cs="Times New Roman"/>
          <w:sz w:val="24"/>
          <w:szCs w:val="24"/>
        </w:rPr>
        <w:t>Osoba za kontaktiranje:</w:t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  <w:t>Odgovorna osoba:</w:t>
      </w:r>
    </w:p>
    <w:p w:rsidR="002714B4" w:rsidRPr="007F31BF" w:rsidRDefault="002714B4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</w:p>
    <w:p w:rsidR="00C77996" w:rsidRPr="007F31BF" w:rsidRDefault="00C77996" w:rsidP="00C77996">
      <w:pPr>
        <w:pStyle w:val="Bezproreda"/>
        <w:spacing w:line="276" w:lineRule="auto"/>
        <w:rPr>
          <w:rFonts w:cs="Times New Roman"/>
          <w:sz w:val="24"/>
          <w:szCs w:val="24"/>
        </w:rPr>
      </w:pPr>
      <w:r w:rsidRPr="007F31BF">
        <w:rPr>
          <w:rFonts w:cs="Times New Roman"/>
          <w:sz w:val="24"/>
          <w:szCs w:val="24"/>
        </w:rPr>
        <w:t>Ma</w:t>
      </w:r>
      <w:r w:rsidR="00152B73" w:rsidRPr="007F31BF">
        <w:rPr>
          <w:rFonts w:cs="Times New Roman"/>
          <w:sz w:val="24"/>
          <w:szCs w:val="24"/>
        </w:rPr>
        <w:t>ja Gavran</w:t>
      </w:r>
      <w:r w:rsidRPr="007F31BF">
        <w:rPr>
          <w:rFonts w:cs="Times New Roman"/>
          <w:sz w:val="24"/>
          <w:szCs w:val="24"/>
        </w:rPr>
        <w:t xml:space="preserve">, voditelj računovodstva  </w:t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Pr="007F31BF">
        <w:rPr>
          <w:rFonts w:cs="Times New Roman"/>
          <w:sz w:val="24"/>
          <w:szCs w:val="24"/>
        </w:rPr>
        <w:tab/>
      </w:r>
      <w:r w:rsidR="0020081B" w:rsidRPr="007F31BF">
        <w:rPr>
          <w:rFonts w:cs="Times New Roman"/>
          <w:sz w:val="24"/>
          <w:szCs w:val="24"/>
        </w:rPr>
        <w:t>Silvija Bocka</w:t>
      </w:r>
      <w:r w:rsidRPr="007F31BF">
        <w:rPr>
          <w:rFonts w:cs="Times New Roman"/>
          <w:sz w:val="24"/>
          <w:szCs w:val="24"/>
        </w:rPr>
        <w:t>, ravnateljica</w:t>
      </w:r>
    </w:p>
    <w:p w:rsidR="00C77996" w:rsidRPr="007F31BF" w:rsidRDefault="00C77996" w:rsidP="00C77996">
      <w:pPr>
        <w:pStyle w:val="Bezproreda"/>
        <w:spacing w:line="276" w:lineRule="auto"/>
        <w:rPr>
          <w:rFonts w:cs="Arial"/>
          <w:sz w:val="24"/>
          <w:szCs w:val="24"/>
        </w:rPr>
      </w:pPr>
      <w:r w:rsidRPr="007F31BF">
        <w:rPr>
          <w:rFonts w:cs="Times New Roman"/>
          <w:sz w:val="24"/>
          <w:szCs w:val="24"/>
        </w:rPr>
        <w:t xml:space="preserve">Telefon za kontakt: </w:t>
      </w:r>
      <w:r w:rsidR="00152B73" w:rsidRPr="007F31BF">
        <w:rPr>
          <w:rFonts w:cs="Times New Roman"/>
          <w:sz w:val="24"/>
          <w:szCs w:val="24"/>
        </w:rPr>
        <w:t>031 289 801</w:t>
      </w:r>
    </w:p>
    <w:p w:rsidR="00C77996" w:rsidRPr="00764968" w:rsidRDefault="00C77996" w:rsidP="00AA0010">
      <w:pPr>
        <w:pStyle w:val="Bezproreda"/>
        <w:spacing w:line="276" w:lineRule="auto"/>
        <w:rPr>
          <w:rFonts w:cs="Times New Roman"/>
          <w:b/>
          <w:sz w:val="24"/>
          <w:szCs w:val="24"/>
        </w:rPr>
      </w:pPr>
    </w:p>
    <w:p w:rsidR="0097648F" w:rsidRDefault="0097648F" w:rsidP="0097648F">
      <w:pPr>
        <w:pStyle w:val="Bezproreda"/>
        <w:spacing w:line="276" w:lineRule="auto"/>
        <w:rPr>
          <w:rFonts w:cs="Times New Roman"/>
          <w:bCs/>
        </w:rPr>
      </w:pPr>
    </w:p>
    <w:p w:rsidR="00572D1B" w:rsidRDefault="00572D1B"/>
    <w:sectPr w:rsidR="00572D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C7832"/>
    <w:multiLevelType w:val="hybridMultilevel"/>
    <w:tmpl w:val="FC222BF8"/>
    <w:lvl w:ilvl="0" w:tplc="34A28A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0121C"/>
    <w:multiLevelType w:val="hybridMultilevel"/>
    <w:tmpl w:val="8D625D44"/>
    <w:lvl w:ilvl="0" w:tplc="03CAB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D1B"/>
    <w:rsid w:val="00015660"/>
    <w:rsid w:val="000C6958"/>
    <w:rsid w:val="00152B73"/>
    <w:rsid w:val="00152C9E"/>
    <w:rsid w:val="00182C50"/>
    <w:rsid w:val="00192A3C"/>
    <w:rsid w:val="001A5A7C"/>
    <w:rsid w:val="001A6166"/>
    <w:rsid w:val="001E025B"/>
    <w:rsid w:val="001E3EAD"/>
    <w:rsid w:val="0020081B"/>
    <w:rsid w:val="00211967"/>
    <w:rsid w:val="00240956"/>
    <w:rsid w:val="002610B8"/>
    <w:rsid w:val="002714B4"/>
    <w:rsid w:val="00291F53"/>
    <w:rsid w:val="002B6C68"/>
    <w:rsid w:val="002E4514"/>
    <w:rsid w:val="0033609A"/>
    <w:rsid w:val="00373B55"/>
    <w:rsid w:val="0038207B"/>
    <w:rsid w:val="003C28FF"/>
    <w:rsid w:val="0043728E"/>
    <w:rsid w:val="00446079"/>
    <w:rsid w:val="00472356"/>
    <w:rsid w:val="00472D2E"/>
    <w:rsid w:val="00490605"/>
    <w:rsid w:val="004C46C7"/>
    <w:rsid w:val="004D60C7"/>
    <w:rsid w:val="004E37DB"/>
    <w:rsid w:val="004F51E5"/>
    <w:rsid w:val="00502BAB"/>
    <w:rsid w:val="005046BB"/>
    <w:rsid w:val="005244D4"/>
    <w:rsid w:val="00547498"/>
    <w:rsid w:val="00572D1B"/>
    <w:rsid w:val="00584061"/>
    <w:rsid w:val="005924B4"/>
    <w:rsid w:val="005C2E75"/>
    <w:rsid w:val="005E3766"/>
    <w:rsid w:val="0068357A"/>
    <w:rsid w:val="006B0B1C"/>
    <w:rsid w:val="006C1DF0"/>
    <w:rsid w:val="006C21F7"/>
    <w:rsid w:val="006C3FE8"/>
    <w:rsid w:val="007128BE"/>
    <w:rsid w:val="007211CF"/>
    <w:rsid w:val="007522E2"/>
    <w:rsid w:val="00761511"/>
    <w:rsid w:val="007B6AD1"/>
    <w:rsid w:val="007F31BF"/>
    <w:rsid w:val="00800C8B"/>
    <w:rsid w:val="00823653"/>
    <w:rsid w:val="008D03DD"/>
    <w:rsid w:val="009165B4"/>
    <w:rsid w:val="0097648F"/>
    <w:rsid w:val="009F707B"/>
    <w:rsid w:val="00A06850"/>
    <w:rsid w:val="00AA0010"/>
    <w:rsid w:val="00AD1BAA"/>
    <w:rsid w:val="00B052A8"/>
    <w:rsid w:val="00B133AA"/>
    <w:rsid w:val="00B21FCA"/>
    <w:rsid w:val="00B51757"/>
    <w:rsid w:val="00B53036"/>
    <w:rsid w:val="00B92987"/>
    <w:rsid w:val="00BA5203"/>
    <w:rsid w:val="00BE491E"/>
    <w:rsid w:val="00C12513"/>
    <w:rsid w:val="00C361F6"/>
    <w:rsid w:val="00C77996"/>
    <w:rsid w:val="00C97741"/>
    <w:rsid w:val="00CE281A"/>
    <w:rsid w:val="00CF6497"/>
    <w:rsid w:val="00D0590C"/>
    <w:rsid w:val="00D14FDB"/>
    <w:rsid w:val="00D56F3E"/>
    <w:rsid w:val="00D82CE7"/>
    <w:rsid w:val="00DD3049"/>
    <w:rsid w:val="00E11E36"/>
    <w:rsid w:val="00E32053"/>
    <w:rsid w:val="00E801C6"/>
    <w:rsid w:val="00E92E59"/>
    <w:rsid w:val="00F069C9"/>
    <w:rsid w:val="00F71305"/>
    <w:rsid w:val="00F75322"/>
    <w:rsid w:val="00FE4AE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DF5A"/>
  <w15:chartTrackingRefBased/>
  <w15:docId w15:val="{1470B8A0-95E9-492B-8FAA-4A0B6386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D1B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D1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4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43C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Vulin</dc:creator>
  <cp:keywords/>
  <dc:description/>
  <cp:lastModifiedBy>MAJA GAVRAN</cp:lastModifiedBy>
  <cp:revision>34</cp:revision>
  <cp:lastPrinted>2023-07-07T08:20:00Z</cp:lastPrinted>
  <dcterms:created xsi:type="dcterms:W3CDTF">2023-01-30T09:53:00Z</dcterms:created>
  <dcterms:modified xsi:type="dcterms:W3CDTF">2023-07-07T09:48:00Z</dcterms:modified>
</cp:coreProperties>
</file>